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B6" w:rsidRDefault="00147369" w:rsidP="00B33B26">
      <w:pPr>
        <w:spacing w:line="240" w:lineRule="auto"/>
        <w:rPr>
          <w:b/>
        </w:rPr>
      </w:pPr>
      <w:r w:rsidRPr="00147369">
        <w:rPr>
          <w:b/>
          <w:sz w:val="26"/>
          <w:szCs w:val="26"/>
        </w:rPr>
        <w:t>Sčítanie domov a</w:t>
      </w:r>
      <w:r>
        <w:rPr>
          <w:b/>
          <w:sz w:val="26"/>
          <w:szCs w:val="26"/>
        </w:rPr>
        <w:t> </w:t>
      </w:r>
      <w:r w:rsidRPr="00147369">
        <w:rPr>
          <w:b/>
          <w:sz w:val="26"/>
          <w:szCs w:val="26"/>
        </w:rPr>
        <w:t>bytov</w:t>
      </w:r>
    </w:p>
    <w:p w:rsidR="00B33B26" w:rsidRDefault="00B33B26" w:rsidP="00B33B26">
      <w:pPr>
        <w:spacing w:line="240" w:lineRule="auto"/>
        <w:jc w:val="both"/>
      </w:pPr>
    </w:p>
    <w:p w:rsidR="00D9536D" w:rsidRDefault="00147369" w:rsidP="00B33B26">
      <w:pPr>
        <w:spacing w:line="240" w:lineRule="auto"/>
        <w:jc w:val="both"/>
      </w:pPr>
      <w:r>
        <w:t xml:space="preserve">Sčítanie obyvateľov, domov a bytov sa koná každých 10 rokov, pričom najbližšie sčítanie sa bude realizovať v roku 2021. Pre sčítanie obyvateľov, domov a bytov je prijatý osobitný zákon </w:t>
      </w:r>
      <w:r w:rsidR="00D9536D">
        <w:t xml:space="preserve">č. 223/2019 </w:t>
      </w:r>
      <w:proofErr w:type="spellStart"/>
      <w:r w:rsidR="00D9536D">
        <w:t>Z.z</w:t>
      </w:r>
      <w:proofErr w:type="spellEnd"/>
      <w:r w:rsidR="00D9536D">
        <w:t>. o sčítaní obyvateľov, domov a bytov</w:t>
      </w:r>
    </w:p>
    <w:p w:rsidR="00D9536D" w:rsidRDefault="00D9536D" w:rsidP="00B33B26">
      <w:pPr>
        <w:spacing w:line="240" w:lineRule="auto"/>
        <w:jc w:val="both"/>
      </w:pPr>
      <w:hyperlink r:id="rId5" w:history="1">
        <w:r>
          <w:rPr>
            <w:rStyle w:val="Hypertextovprepojenie"/>
          </w:rPr>
          <w:t>https://www.slov-lex.sk/pravne-predpisy/SK/ZZ/2019/223/20190901</w:t>
        </w:r>
      </w:hyperlink>
    </w:p>
    <w:p w:rsidR="00D9536D" w:rsidRDefault="00BE6E2F" w:rsidP="00B33B26">
      <w:pPr>
        <w:spacing w:line="240" w:lineRule="auto"/>
        <w:jc w:val="both"/>
      </w:pPr>
      <w:r>
        <w:t>v roku 2021.</w:t>
      </w:r>
    </w:p>
    <w:p w:rsidR="00BE6E2F" w:rsidRDefault="00BE6E2F" w:rsidP="00B33B26">
      <w:pPr>
        <w:spacing w:line="240" w:lineRule="auto"/>
        <w:jc w:val="both"/>
      </w:pPr>
    </w:p>
    <w:p w:rsidR="00BE6E2F" w:rsidRDefault="00BE6E2F" w:rsidP="00B33B26">
      <w:pPr>
        <w:spacing w:line="240" w:lineRule="auto"/>
        <w:jc w:val="both"/>
      </w:pPr>
      <w:r w:rsidRPr="00BE6E2F">
        <w:rPr>
          <w:b/>
        </w:rPr>
        <w:t>Rozhodujúcim okamihom sčítania</w:t>
      </w:r>
      <w:r>
        <w:t xml:space="preserve"> je polnoc z 31.12.2020 na 1.1.2021. Samotné sčítanie sa bude vykonávať podľa údajov k rozhodujúcemu okamihu </w:t>
      </w:r>
    </w:p>
    <w:p w:rsidR="00BE6E2F" w:rsidRDefault="00BE6E2F" w:rsidP="00B33B26">
      <w:pPr>
        <w:spacing w:line="240" w:lineRule="auto"/>
        <w:jc w:val="both"/>
      </w:pPr>
      <w:r>
        <w:tab/>
        <w:t>od 1.6.2020 do 12.2.2021 – sčítanie domov a bytov</w:t>
      </w:r>
    </w:p>
    <w:p w:rsidR="00BE6E2F" w:rsidRDefault="00BE6E2F" w:rsidP="00B33B26">
      <w:pPr>
        <w:spacing w:line="240" w:lineRule="auto"/>
        <w:jc w:val="both"/>
      </w:pPr>
      <w:r>
        <w:tab/>
        <w:t>od 15.2.2021 do 31.3.2021 – sčítanie obyvateľov</w:t>
      </w:r>
    </w:p>
    <w:p w:rsidR="0045455D" w:rsidRDefault="0045455D" w:rsidP="00B33B26">
      <w:pPr>
        <w:spacing w:line="240" w:lineRule="auto"/>
        <w:jc w:val="both"/>
      </w:pPr>
    </w:p>
    <w:p w:rsidR="00D9536D" w:rsidRDefault="0045455D" w:rsidP="00B33B26">
      <w:pPr>
        <w:spacing w:line="240" w:lineRule="auto"/>
        <w:rPr>
          <w:b/>
        </w:rPr>
      </w:pPr>
      <w:r>
        <w:rPr>
          <w:b/>
        </w:rPr>
        <w:t>V rámci sčítania sa zisťujú údaje o :</w:t>
      </w:r>
    </w:p>
    <w:p w:rsidR="0045455D" w:rsidRDefault="0045455D" w:rsidP="00B33B26">
      <w:pPr>
        <w:spacing w:line="240" w:lineRule="auto"/>
        <w:jc w:val="both"/>
      </w:pPr>
      <w:r>
        <w:rPr>
          <w:b/>
        </w:rPr>
        <w:t xml:space="preserve">A. obyvateľoch SR </w:t>
      </w:r>
      <w:r>
        <w:t xml:space="preserve">(tými sú podľa ods. 3 písme. a) zákona </w:t>
      </w:r>
      <w:hyperlink r:id="rId6" w:history="1">
        <w:r>
          <w:rPr>
            <w:rStyle w:val="Hypertextovprepojenie"/>
          </w:rPr>
          <w:t>https://www.slov-lex.sk/pravne-predpisy/SK/ZZ/2019/223/20190901</w:t>
        </w:r>
      </w:hyperlink>
    </w:p>
    <w:p w:rsidR="0045455D" w:rsidRPr="0045455D" w:rsidRDefault="0045455D" w:rsidP="00B33B26">
      <w:pPr>
        <w:shd w:val="clear" w:color="auto" w:fill="FFFFFF"/>
        <w:spacing w:after="0" w:line="240" w:lineRule="auto"/>
        <w:ind w:left="284" w:hanging="284"/>
        <w:jc w:val="both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r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 xml:space="preserve">1. </w:t>
      </w:r>
      <w:r w:rsidRPr="0045455D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štátny občan Slovenskej republiky s trvalým pobytom alebo prechodným pobytom na území Slovenskej republiky,</w:t>
      </w:r>
    </w:p>
    <w:p w:rsidR="0045455D" w:rsidRDefault="0045455D" w:rsidP="00B33B26">
      <w:pPr>
        <w:shd w:val="clear" w:color="auto" w:fill="FFFFFF"/>
        <w:spacing w:after="0" w:line="240" w:lineRule="auto"/>
        <w:ind w:left="284" w:hanging="284"/>
        <w:jc w:val="both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r w:rsidRPr="0045455D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2.</w:t>
      </w:r>
      <w:r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 xml:space="preserve"> </w:t>
      </w:r>
      <w:r w:rsidRPr="0045455D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občan Európskej únie s obvyklým bydliskom</w:t>
      </w:r>
      <w:hyperlink r:id="rId7" w:anchor="poznamky.poznamka-3" w:tooltip="Odkaz na predpis alebo ustanovenie" w:history="1">
        <w:r w:rsidRPr="0045455D">
          <w:rPr>
            <w:rFonts w:ascii="Segoe UI" w:eastAsia="Times New Roman" w:hAnsi="Segoe UI" w:cs="Segoe UI"/>
            <w:i/>
            <w:iCs/>
            <w:color w:val="0000FF"/>
            <w:sz w:val="16"/>
            <w:szCs w:val="16"/>
            <w:u w:val="single"/>
            <w:vertAlign w:val="superscript"/>
            <w:lang w:eastAsia="sk-SK"/>
          </w:rPr>
          <w:t>3</w:t>
        </w:r>
        <w:r w:rsidRPr="0045455D">
          <w:rPr>
            <w:rFonts w:ascii="Segoe UI" w:eastAsia="Times New Roman" w:hAnsi="Segoe UI" w:cs="Segoe UI"/>
            <w:i/>
            <w:iCs/>
            <w:color w:val="0000FF"/>
            <w:sz w:val="21"/>
            <w:szCs w:val="21"/>
            <w:u w:val="single"/>
            <w:lang w:eastAsia="sk-SK"/>
          </w:rPr>
          <w:t>)</w:t>
        </w:r>
      </w:hyperlink>
      <w:r w:rsidRPr="0045455D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 na území Slovenskej republiky, ktorý nie je osobou podľa prvého bodu,</w:t>
      </w:r>
    </w:p>
    <w:p w:rsidR="0045455D" w:rsidRDefault="0045455D" w:rsidP="00B33B26">
      <w:pPr>
        <w:shd w:val="clear" w:color="auto" w:fill="FFFFFF"/>
        <w:spacing w:after="0" w:line="240" w:lineRule="auto"/>
        <w:ind w:left="284" w:hanging="284"/>
        <w:jc w:val="both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r w:rsidRPr="0045455D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3.</w:t>
      </w:r>
      <w:r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 xml:space="preserve"> </w:t>
      </w:r>
      <w:r w:rsidRPr="0045455D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štátny príslušník tretej krajiny</w:t>
      </w:r>
      <w:hyperlink r:id="rId8" w:anchor="poznamky.poznamka-4" w:tooltip="Odkaz na predpis alebo ustanovenie" w:history="1">
        <w:r w:rsidRPr="0045455D">
          <w:rPr>
            <w:rFonts w:ascii="Segoe UI" w:eastAsia="Times New Roman" w:hAnsi="Segoe UI" w:cs="Segoe UI"/>
            <w:i/>
            <w:iCs/>
            <w:color w:val="0000FF"/>
            <w:sz w:val="16"/>
            <w:szCs w:val="16"/>
            <w:u w:val="single"/>
            <w:vertAlign w:val="superscript"/>
            <w:lang w:eastAsia="sk-SK"/>
          </w:rPr>
          <w:t>4</w:t>
        </w:r>
        <w:r w:rsidRPr="0045455D">
          <w:rPr>
            <w:rFonts w:ascii="Segoe UI" w:eastAsia="Times New Roman" w:hAnsi="Segoe UI" w:cs="Segoe UI"/>
            <w:i/>
            <w:iCs/>
            <w:color w:val="0000FF"/>
            <w:sz w:val="21"/>
            <w:szCs w:val="21"/>
            <w:u w:val="single"/>
            <w:lang w:eastAsia="sk-SK"/>
          </w:rPr>
          <w:t>)</w:t>
        </w:r>
      </w:hyperlink>
      <w:r w:rsidRPr="0045455D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 s trvalým pobytom, prechodným pobytom alebo tolerovaným pobytom na území Slovenskej republiky okrem cudzinca požívajúceho diplomatické výsady a imunity na území Slovenskej republiky podľa medzinárodného práva,</w:t>
      </w:r>
      <w:hyperlink r:id="rId9" w:anchor="poznamky.poznamka-5" w:tooltip="Odkaz na predpis alebo ustanovenie" w:history="1">
        <w:r w:rsidRPr="0045455D">
          <w:rPr>
            <w:rFonts w:ascii="Segoe UI" w:eastAsia="Times New Roman" w:hAnsi="Segoe UI" w:cs="Segoe UI"/>
            <w:i/>
            <w:iCs/>
            <w:color w:val="0000FF"/>
            <w:sz w:val="16"/>
            <w:szCs w:val="16"/>
            <w:u w:val="single"/>
            <w:vertAlign w:val="superscript"/>
            <w:lang w:eastAsia="sk-SK"/>
          </w:rPr>
          <w:t>5</w:t>
        </w:r>
        <w:r w:rsidRPr="0045455D">
          <w:rPr>
            <w:rFonts w:ascii="Segoe UI" w:eastAsia="Times New Roman" w:hAnsi="Segoe UI" w:cs="Segoe UI"/>
            <w:i/>
            <w:iCs/>
            <w:color w:val="0000FF"/>
            <w:sz w:val="21"/>
            <w:szCs w:val="21"/>
            <w:u w:val="single"/>
            <w:lang w:eastAsia="sk-SK"/>
          </w:rPr>
          <w:t>)</w:t>
        </w:r>
      </w:hyperlink>
    </w:p>
    <w:p w:rsidR="0045455D" w:rsidRDefault="0045455D" w:rsidP="00B33B26">
      <w:pPr>
        <w:shd w:val="clear" w:color="auto" w:fill="FFFFFF"/>
        <w:spacing w:after="0" w:line="240" w:lineRule="auto"/>
        <w:ind w:left="284" w:hanging="284"/>
        <w:jc w:val="both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</w:p>
    <w:p w:rsidR="0045455D" w:rsidRPr="0045455D" w:rsidRDefault="0045455D" w:rsidP="00B33B26">
      <w:pPr>
        <w:shd w:val="clear" w:color="auto" w:fill="FFFFFF"/>
        <w:spacing w:after="0" w:line="240" w:lineRule="auto"/>
        <w:ind w:left="284" w:hanging="284"/>
        <w:jc w:val="both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r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Zákon ako rozhodujúce kritérium používa pobyt, nie občianstvo.</w:t>
      </w:r>
    </w:p>
    <w:p w:rsidR="0045455D" w:rsidRDefault="0045455D" w:rsidP="00B33B26">
      <w:pPr>
        <w:spacing w:line="240" w:lineRule="auto"/>
      </w:pPr>
    </w:p>
    <w:p w:rsidR="0045455D" w:rsidRDefault="0045455D" w:rsidP="00B33B26">
      <w:pPr>
        <w:spacing w:line="240" w:lineRule="auto"/>
        <w:rPr>
          <w:b/>
        </w:rPr>
      </w:pPr>
      <w:r w:rsidRPr="0045455D">
        <w:rPr>
          <w:b/>
        </w:rPr>
        <w:t>B. domoch a</w:t>
      </w:r>
      <w:r>
        <w:rPr>
          <w:b/>
        </w:rPr>
        <w:t> </w:t>
      </w:r>
      <w:r w:rsidRPr="0045455D">
        <w:rPr>
          <w:b/>
        </w:rPr>
        <w:t>bytoch</w:t>
      </w:r>
    </w:p>
    <w:p w:rsidR="00826C8E" w:rsidRDefault="0045455D" w:rsidP="00B33B26">
      <w:pPr>
        <w:spacing w:line="240" w:lineRule="auto"/>
        <w:jc w:val="both"/>
      </w:pPr>
      <w:r>
        <w:rPr>
          <w:b/>
        </w:rPr>
        <w:t xml:space="preserve">Povinnou osobou pre sčítanie domov a bytov </w:t>
      </w:r>
      <w:r>
        <w:t xml:space="preserve">prostredníctvom sčítacieho formulára je </w:t>
      </w:r>
      <w:r w:rsidR="00826C8E">
        <w:t>podľa § 7 ods.</w:t>
      </w:r>
      <w:r w:rsidR="00B33B26">
        <w:t xml:space="preserve"> 2</w:t>
      </w:r>
      <w:r w:rsidR="00826C8E">
        <w:t xml:space="preserve"> </w:t>
      </w:r>
      <w:r w:rsidR="00B33B26">
        <w:t xml:space="preserve">) </w:t>
      </w:r>
      <w:r w:rsidR="00B33B26">
        <w:rPr>
          <w:rFonts w:ascii="Arial" w:hAnsi="Arial" w:cs="Arial"/>
          <w:color w:val="302F2F"/>
          <w:sz w:val="23"/>
          <w:szCs w:val="23"/>
          <w:shd w:val="clear" w:color="auto" w:fill="FFFFFF"/>
        </w:rPr>
        <w:t>:</w:t>
      </w:r>
      <w:r w:rsidR="00B33B26">
        <w:rPr>
          <w:rFonts w:ascii="Arial" w:hAnsi="Arial" w:cs="Arial"/>
          <w:color w:val="302F2F"/>
          <w:sz w:val="23"/>
          <w:szCs w:val="23"/>
          <w:shd w:val="clear" w:color="auto" w:fill="FFFFFF"/>
        </w:rPr>
        <w:t xml:space="preserve"> </w:t>
      </w:r>
      <w:r w:rsidR="00826C8E">
        <w:t xml:space="preserve"> </w:t>
      </w:r>
      <w:hyperlink r:id="rId10" w:history="1">
        <w:r w:rsidR="00826C8E">
          <w:rPr>
            <w:rStyle w:val="Hypertextovprepojenie"/>
          </w:rPr>
          <w:t>https://www.slov-lex.sk/pravne-predpisy/SK/ZZ/2019/223/20190901</w:t>
        </w:r>
      </w:hyperlink>
      <w:r w:rsidR="00826C8E">
        <w:t xml:space="preserve"> je</w:t>
      </w:r>
    </w:p>
    <w:p w:rsidR="00826C8E" w:rsidRPr="00826C8E" w:rsidRDefault="00826C8E" w:rsidP="00B33B26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sk-SK"/>
        </w:rPr>
      </w:pPr>
      <w:r w:rsidRPr="00826C8E">
        <w:rPr>
          <w:rFonts w:ascii="Segoe UI" w:eastAsia="Times New Roman" w:hAnsi="Segoe UI" w:cs="Segoe UI"/>
          <w:color w:val="000000"/>
          <w:sz w:val="21"/>
          <w:szCs w:val="21"/>
          <w:lang w:eastAsia="sk-SK"/>
        </w:rPr>
        <w:t>a)</w:t>
      </w:r>
      <w:r>
        <w:rPr>
          <w:rFonts w:ascii="Segoe UI" w:eastAsia="Times New Roman" w:hAnsi="Segoe UI" w:cs="Segoe UI"/>
          <w:color w:val="000000"/>
          <w:sz w:val="21"/>
          <w:szCs w:val="21"/>
          <w:lang w:eastAsia="sk-SK"/>
        </w:rPr>
        <w:t xml:space="preserve"> </w:t>
      </w:r>
      <w:r w:rsidRPr="00826C8E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obec,</w:t>
      </w:r>
    </w:p>
    <w:p w:rsidR="00826C8E" w:rsidRPr="00826C8E" w:rsidRDefault="00826C8E" w:rsidP="00B33B26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sk-SK"/>
        </w:rPr>
      </w:pPr>
      <w:r w:rsidRPr="00826C8E">
        <w:rPr>
          <w:rFonts w:ascii="Segoe UI" w:eastAsia="Times New Roman" w:hAnsi="Segoe UI" w:cs="Segoe UI"/>
          <w:color w:val="000000"/>
          <w:sz w:val="21"/>
          <w:szCs w:val="21"/>
          <w:lang w:eastAsia="sk-SK"/>
        </w:rPr>
        <w:t>b)</w:t>
      </w:r>
      <w:r>
        <w:rPr>
          <w:rFonts w:ascii="Segoe UI" w:eastAsia="Times New Roman" w:hAnsi="Segoe UI" w:cs="Segoe UI"/>
          <w:color w:val="000000"/>
          <w:sz w:val="21"/>
          <w:szCs w:val="21"/>
          <w:lang w:eastAsia="sk-SK"/>
        </w:rPr>
        <w:t xml:space="preserve"> </w:t>
      </w:r>
      <w:r w:rsidRPr="00826C8E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osoba vykonávajúca správu bytového domu podľa osobitného predpisu.</w:t>
      </w:r>
      <w:hyperlink r:id="rId11" w:anchor="poznamky.poznamka-30" w:tooltip="Odkaz na predpis alebo ustanovenie" w:history="1">
        <w:r w:rsidRPr="00826C8E">
          <w:rPr>
            <w:rFonts w:ascii="Segoe UI" w:eastAsia="Times New Roman" w:hAnsi="Segoe UI" w:cs="Segoe UI"/>
            <w:i/>
            <w:iCs/>
            <w:color w:val="0000FF"/>
            <w:sz w:val="16"/>
            <w:szCs w:val="16"/>
            <w:u w:val="single"/>
            <w:vertAlign w:val="superscript"/>
            <w:lang w:eastAsia="sk-SK"/>
          </w:rPr>
          <w:t>30</w:t>
        </w:r>
        <w:r w:rsidRPr="00826C8E">
          <w:rPr>
            <w:rFonts w:ascii="Segoe UI" w:eastAsia="Times New Roman" w:hAnsi="Segoe UI" w:cs="Segoe UI"/>
            <w:i/>
            <w:iCs/>
            <w:color w:val="0000FF"/>
            <w:sz w:val="21"/>
            <w:szCs w:val="21"/>
            <w:u w:val="single"/>
            <w:lang w:eastAsia="sk-SK"/>
          </w:rPr>
          <w:t>)</w:t>
        </w:r>
      </w:hyperlink>
    </w:p>
    <w:p w:rsidR="00B33B26" w:rsidRDefault="00B33B26" w:rsidP="00B33B26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02F2F"/>
          <w:sz w:val="23"/>
          <w:szCs w:val="23"/>
        </w:rPr>
      </w:pPr>
      <w:hyperlink r:id="rId12" w:history="1">
        <w:r>
          <w:rPr>
            <w:rStyle w:val="Hypertextovprepojenie"/>
            <w:rFonts w:ascii="Arial" w:hAnsi="Arial" w:cs="Arial"/>
            <w:color w:val="E7B600"/>
            <w:sz w:val="23"/>
            <w:szCs w:val="23"/>
            <w:bdr w:val="none" w:sz="0" w:space="0" w:color="auto" w:frame="1"/>
          </w:rPr>
          <w:t>https://www.scitanie.sk/scitanie-domov-a-bytov/zakladne-informacie</w:t>
        </w:r>
      </w:hyperlink>
    </w:p>
    <w:p w:rsidR="00B33B26" w:rsidRDefault="00B33B26" w:rsidP="00B33B26">
      <w:pPr>
        <w:spacing w:line="240" w:lineRule="auto"/>
        <w:ind w:firstLine="284"/>
      </w:pPr>
    </w:p>
    <w:p w:rsidR="00826C8E" w:rsidRDefault="00826C8E" w:rsidP="00B33B26">
      <w:pPr>
        <w:spacing w:line="240" w:lineRule="auto"/>
        <w:ind w:firstLine="284"/>
        <w:jc w:val="both"/>
      </w:pPr>
      <w:r>
        <w:t>Údaje pre potreby sčítanie domov a bytov podľa písm. b) poskytujú spoločenstvá, resp. správcovia. Tí ich musia doručiť do 60 dní od doručenia písomnej žiadosti zaslanej obcou.</w:t>
      </w:r>
    </w:p>
    <w:p w:rsidR="00826C8E" w:rsidRDefault="00826C8E" w:rsidP="00B33B26">
      <w:pPr>
        <w:spacing w:line="240" w:lineRule="auto"/>
        <w:ind w:firstLine="284"/>
        <w:jc w:val="both"/>
      </w:pPr>
      <w:r>
        <w:t>Správca alebo spoločenstvo, ktoré neposkytne obci požadované údaje o bytovom dome, ktorý spravuje, sa dopúšťa správneho deliktu, kde zákon určuje výšku pokuty za každý takýto prípad vo výške 250 až 1500 eur.</w:t>
      </w:r>
    </w:p>
    <w:p w:rsidR="00826C8E" w:rsidRDefault="00826C8E" w:rsidP="00B33B26">
      <w:pPr>
        <w:spacing w:line="240" w:lineRule="auto"/>
        <w:ind w:firstLine="284"/>
        <w:jc w:val="both"/>
      </w:pPr>
      <w:r>
        <w:lastRenderedPageBreak/>
        <w:t>Predmetom sčítanie domov a bytov sú všetky domy, všetky byty v budovách bez ohľadu na to, či sú obývané alebo neobývané a iné obydlia obývané k rozhodujúcemu okamihu sčítania nachádzajúce sa na území obce.</w:t>
      </w:r>
    </w:p>
    <w:p w:rsidR="00B33B26" w:rsidRDefault="00B33B26" w:rsidP="00B33B26">
      <w:pPr>
        <w:spacing w:line="240" w:lineRule="auto"/>
        <w:ind w:firstLine="284"/>
        <w:jc w:val="both"/>
      </w:pPr>
      <w:r>
        <w:t>Formulár na vyplnenie požadovaných údajov o dome a byte</w:t>
      </w:r>
    </w:p>
    <w:p w:rsidR="00B33B26" w:rsidRDefault="00B33B26" w:rsidP="00B33B26">
      <w:pPr>
        <w:spacing w:line="240" w:lineRule="auto"/>
        <w:ind w:firstLine="284"/>
        <w:jc w:val="both"/>
      </w:pPr>
    </w:p>
    <w:p w:rsidR="00B33B26" w:rsidRPr="00B33B26" w:rsidRDefault="00B33B26" w:rsidP="00B33B26">
      <w:pPr>
        <w:shd w:val="clear" w:color="auto" w:fill="FFFFFF"/>
        <w:spacing w:before="75" w:after="150" w:line="336" w:lineRule="atLeast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02F2F"/>
          <w:sz w:val="21"/>
          <w:szCs w:val="21"/>
          <w:lang w:eastAsia="sk-SK"/>
        </w:rPr>
      </w:pPr>
      <w:r w:rsidRPr="00B33B26">
        <w:rPr>
          <w:rFonts w:ascii="Times New Roman" w:eastAsia="Times New Roman" w:hAnsi="Times New Roman" w:cs="Times New Roman"/>
          <w:b/>
          <w:bCs/>
          <w:color w:val="302F2F"/>
          <w:sz w:val="21"/>
          <w:szCs w:val="21"/>
          <w:lang w:eastAsia="sk-SK"/>
        </w:rPr>
        <w:t>Súbory na stiahnutie</w:t>
      </w:r>
      <w:bookmarkStart w:id="0" w:name="_GoBack"/>
      <w:bookmarkEnd w:id="0"/>
    </w:p>
    <w:p w:rsidR="00B33B26" w:rsidRPr="00B33B26" w:rsidRDefault="00B33B26" w:rsidP="00B33B26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textAlignment w:val="baseline"/>
        <w:rPr>
          <w:rFonts w:ascii="Arial" w:eastAsia="Times New Roman" w:hAnsi="Arial" w:cs="Arial"/>
          <w:color w:val="302F2F"/>
          <w:sz w:val="23"/>
          <w:szCs w:val="23"/>
          <w:lang w:eastAsia="sk-SK"/>
        </w:rPr>
      </w:pPr>
      <w:hyperlink r:id="rId13" w:tgtFrame="_blank" w:tooltip="esdb-import-v1-8.xlsx" w:history="1">
        <w:r w:rsidRPr="00B33B26">
          <w:rPr>
            <w:rFonts w:ascii="Arial" w:eastAsia="Times New Roman" w:hAnsi="Arial" w:cs="Arial"/>
            <w:color w:val="E7B600"/>
            <w:sz w:val="23"/>
            <w:szCs w:val="23"/>
            <w:u w:val="single"/>
            <w:bdr w:val="none" w:sz="0" w:space="0" w:color="auto" w:frame="1"/>
            <w:lang w:eastAsia="sk-SK"/>
          </w:rPr>
          <w:t>esdb-import-v1-8.xlsx</w:t>
        </w:r>
      </w:hyperlink>
      <w:r w:rsidRPr="00B33B26">
        <w:rPr>
          <w:rFonts w:ascii="Arial" w:eastAsia="Times New Roman" w:hAnsi="Arial" w:cs="Arial"/>
          <w:color w:val="302F2F"/>
          <w:sz w:val="23"/>
          <w:szCs w:val="23"/>
          <w:lang w:eastAsia="sk-SK"/>
        </w:rPr>
        <w:t>   </w:t>
      </w:r>
      <w:r w:rsidRPr="00B33B26">
        <w:rPr>
          <w:rFonts w:ascii="Arial" w:eastAsia="Times New Roman" w:hAnsi="Arial" w:cs="Arial"/>
          <w:color w:val="302F2F"/>
          <w:sz w:val="16"/>
          <w:szCs w:val="16"/>
          <w:bdr w:val="none" w:sz="0" w:space="0" w:color="auto" w:frame="1"/>
          <w:lang w:eastAsia="sk-SK"/>
        </w:rPr>
        <w:t>XLSX, 120 KB</w:t>
      </w:r>
    </w:p>
    <w:p w:rsidR="00B33B26" w:rsidRPr="00B33B26" w:rsidRDefault="00B33B26" w:rsidP="00B33B26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textAlignment w:val="baseline"/>
        <w:rPr>
          <w:rFonts w:ascii="Arial" w:eastAsia="Times New Roman" w:hAnsi="Arial" w:cs="Arial"/>
          <w:color w:val="302F2F"/>
          <w:sz w:val="23"/>
          <w:szCs w:val="23"/>
          <w:lang w:eastAsia="sk-SK"/>
        </w:rPr>
      </w:pPr>
      <w:hyperlink r:id="rId14" w:tgtFrame="_blank" w:tooltip="esdb-import-v1-3.xsd" w:history="1">
        <w:r w:rsidRPr="00B33B26">
          <w:rPr>
            <w:rFonts w:ascii="Arial" w:eastAsia="Times New Roman" w:hAnsi="Arial" w:cs="Arial"/>
            <w:color w:val="E7B600"/>
            <w:sz w:val="23"/>
            <w:szCs w:val="23"/>
            <w:u w:val="single"/>
            <w:bdr w:val="none" w:sz="0" w:space="0" w:color="auto" w:frame="1"/>
            <w:lang w:eastAsia="sk-SK"/>
          </w:rPr>
          <w:t>esdb-import-v1-3.xsd</w:t>
        </w:r>
      </w:hyperlink>
      <w:r w:rsidRPr="00B33B26">
        <w:rPr>
          <w:rFonts w:ascii="Arial" w:eastAsia="Times New Roman" w:hAnsi="Arial" w:cs="Arial"/>
          <w:color w:val="302F2F"/>
          <w:sz w:val="23"/>
          <w:szCs w:val="23"/>
          <w:lang w:eastAsia="sk-SK"/>
        </w:rPr>
        <w:t>   </w:t>
      </w:r>
      <w:r w:rsidRPr="00B33B26">
        <w:rPr>
          <w:rFonts w:ascii="Arial" w:eastAsia="Times New Roman" w:hAnsi="Arial" w:cs="Arial"/>
          <w:color w:val="302F2F"/>
          <w:sz w:val="16"/>
          <w:szCs w:val="16"/>
          <w:bdr w:val="none" w:sz="0" w:space="0" w:color="auto" w:frame="1"/>
          <w:lang w:eastAsia="sk-SK"/>
        </w:rPr>
        <w:t>XSD, 18 KB</w:t>
      </w:r>
    </w:p>
    <w:p w:rsidR="00B33B26" w:rsidRPr="00B33B26" w:rsidRDefault="00B33B26" w:rsidP="00B33B26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textAlignment w:val="baseline"/>
        <w:rPr>
          <w:rFonts w:ascii="Arial" w:eastAsia="Times New Roman" w:hAnsi="Arial" w:cs="Arial"/>
          <w:color w:val="302F2F"/>
          <w:sz w:val="23"/>
          <w:szCs w:val="23"/>
          <w:lang w:eastAsia="sk-SK"/>
        </w:rPr>
      </w:pPr>
      <w:hyperlink r:id="rId15" w:tgtFrame="_blank" w:tooltip="metodicky-pokyn-pre-spravcov.pdf" w:history="1">
        <w:r w:rsidRPr="00B33B26">
          <w:rPr>
            <w:rFonts w:ascii="Arial" w:eastAsia="Times New Roman" w:hAnsi="Arial" w:cs="Arial"/>
            <w:color w:val="E7B600"/>
            <w:sz w:val="23"/>
            <w:szCs w:val="23"/>
            <w:u w:val="single"/>
            <w:bdr w:val="none" w:sz="0" w:space="0" w:color="auto" w:frame="1"/>
            <w:lang w:eastAsia="sk-SK"/>
          </w:rPr>
          <w:t>metodicky-pokyn-pre-spravcov.pdf</w:t>
        </w:r>
      </w:hyperlink>
      <w:r w:rsidRPr="00B33B26">
        <w:rPr>
          <w:rFonts w:ascii="Arial" w:eastAsia="Times New Roman" w:hAnsi="Arial" w:cs="Arial"/>
          <w:color w:val="302F2F"/>
          <w:sz w:val="23"/>
          <w:szCs w:val="23"/>
          <w:lang w:eastAsia="sk-SK"/>
        </w:rPr>
        <w:t>   </w:t>
      </w:r>
      <w:r w:rsidRPr="00B33B26">
        <w:rPr>
          <w:rFonts w:ascii="Arial" w:eastAsia="Times New Roman" w:hAnsi="Arial" w:cs="Arial"/>
          <w:color w:val="302F2F"/>
          <w:sz w:val="16"/>
          <w:szCs w:val="16"/>
          <w:bdr w:val="none" w:sz="0" w:space="0" w:color="auto" w:frame="1"/>
          <w:lang w:eastAsia="sk-SK"/>
        </w:rPr>
        <w:t>PDF, 852 KB</w:t>
      </w:r>
    </w:p>
    <w:p w:rsidR="00B33B26" w:rsidRPr="00B33B26" w:rsidRDefault="00B33B26" w:rsidP="00B33B26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textAlignment w:val="baseline"/>
        <w:rPr>
          <w:rFonts w:ascii="Arial" w:eastAsia="Times New Roman" w:hAnsi="Arial" w:cs="Arial"/>
          <w:color w:val="302F2F"/>
          <w:sz w:val="23"/>
          <w:szCs w:val="23"/>
          <w:lang w:eastAsia="sk-SK"/>
        </w:rPr>
      </w:pPr>
      <w:hyperlink r:id="rId16" w:tgtFrame="_blank" w:tooltip="vysvetlivky-k-formularu-pre-scitanie-domov-a-bytov.pdf" w:history="1">
        <w:r w:rsidRPr="00B33B26">
          <w:rPr>
            <w:rFonts w:ascii="Arial" w:eastAsia="Times New Roman" w:hAnsi="Arial" w:cs="Arial"/>
            <w:color w:val="E7B600"/>
            <w:sz w:val="23"/>
            <w:szCs w:val="23"/>
            <w:u w:val="single"/>
            <w:bdr w:val="none" w:sz="0" w:space="0" w:color="auto" w:frame="1"/>
            <w:lang w:eastAsia="sk-SK"/>
          </w:rPr>
          <w:t>vysvetlivky-k-formularu-pre-scitanie-domov-a-bytov.pdf</w:t>
        </w:r>
      </w:hyperlink>
      <w:r w:rsidRPr="00B33B26">
        <w:rPr>
          <w:rFonts w:ascii="Arial" w:eastAsia="Times New Roman" w:hAnsi="Arial" w:cs="Arial"/>
          <w:color w:val="302F2F"/>
          <w:sz w:val="23"/>
          <w:szCs w:val="23"/>
          <w:lang w:eastAsia="sk-SK"/>
        </w:rPr>
        <w:t>   </w:t>
      </w:r>
      <w:r w:rsidRPr="00B33B26">
        <w:rPr>
          <w:rFonts w:ascii="Arial" w:eastAsia="Times New Roman" w:hAnsi="Arial" w:cs="Arial"/>
          <w:color w:val="302F2F"/>
          <w:sz w:val="16"/>
          <w:szCs w:val="16"/>
          <w:bdr w:val="none" w:sz="0" w:space="0" w:color="auto" w:frame="1"/>
          <w:lang w:eastAsia="sk-SK"/>
        </w:rPr>
        <w:t>PDF, 114 KB</w:t>
      </w:r>
    </w:p>
    <w:p w:rsidR="00B33B26" w:rsidRPr="0045455D" w:rsidRDefault="00B33B26" w:rsidP="00B33B26">
      <w:pPr>
        <w:spacing w:line="240" w:lineRule="auto"/>
        <w:ind w:firstLine="284"/>
        <w:jc w:val="both"/>
      </w:pPr>
    </w:p>
    <w:sectPr w:rsidR="00B33B26" w:rsidRPr="0045455D" w:rsidSect="0045455D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75F1B"/>
    <w:multiLevelType w:val="multilevel"/>
    <w:tmpl w:val="C8A0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69"/>
    <w:rsid w:val="00147369"/>
    <w:rsid w:val="0045455D"/>
    <w:rsid w:val="005265B6"/>
    <w:rsid w:val="00826C8E"/>
    <w:rsid w:val="00B33B26"/>
    <w:rsid w:val="00BE6E2F"/>
    <w:rsid w:val="00D9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C0D5"/>
  <w15:chartTrackingRefBased/>
  <w15:docId w15:val="{BA0E05E9-CF63-4D68-A1F2-CA343AA2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5">
    <w:name w:val="heading 5"/>
    <w:basedOn w:val="Normlny"/>
    <w:link w:val="Nadpis5Char"/>
    <w:uiPriority w:val="9"/>
    <w:qFormat/>
    <w:rsid w:val="00B33B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D9536D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B3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B33B2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3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42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384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11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573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11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2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9/223/20190901" TargetMode="External"/><Relationship Id="rId13" Type="http://schemas.openxmlformats.org/officeDocument/2006/relationships/hyperlink" Target="https://www.ruzinov.sk/data/MediaLibrary/2/23130/esdb-import-v1-8.xls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9/223/20190901" TargetMode="External"/><Relationship Id="rId12" Type="http://schemas.openxmlformats.org/officeDocument/2006/relationships/hyperlink" Target="https://www.scitanie.sk/scitanie-domov-a-bytov/zakladne-informaci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uzinov.sk/data/MediaLibrary/2/23164/vysvetlivky-k-formularu-pre-scitanie-domov-a-bytov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19/223/20190901" TargetMode="External"/><Relationship Id="rId11" Type="http://schemas.openxmlformats.org/officeDocument/2006/relationships/hyperlink" Target="https://www.slov-lex.sk/pravne-predpisy/SK/ZZ/2019/223/20190901" TargetMode="External"/><Relationship Id="rId5" Type="http://schemas.openxmlformats.org/officeDocument/2006/relationships/hyperlink" Target="https://www.slov-lex.sk/pravne-predpisy/SK/ZZ/2019/223/20190901" TargetMode="External"/><Relationship Id="rId15" Type="http://schemas.openxmlformats.org/officeDocument/2006/relationships/hyperlink" Target="https://www.ruzinov.sk/data/MediaLibrary/2/23163/metodicky-pokyn-pre-spravcov.pdf" TargetMode="External"/><Relationship Id="rId10" Type="http://schemas.openxmlformats.org/officeDocument/2006/relationships/hyperlink" Target="https://www.slov-lex.sk/pravne-predpisy/SK/ZZ/2019/223/201909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19/223/20190901" TargetMode="External"/><Relationship Id="rId14" Type="http://schemas.openxmlformats.org/officeDocument/2006/relationships/hyperlink" Target="https://www.ruzinov.sk/data/MediaLibrary/2/22947/esdb-import-v1-3.xsd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JC. cervenkova</dc:creator>
  <cp:keywords/>
  <dc:description/>
  <cp:lastModifiedBy>julia JC. cervenkova</cp:lastModifiedBy>
  <cp:revision>2</cp:revision>
  <dcterms:created xsi:type="dcterms:W3CDTF">2020-07-14T05:16:00Z</dcterms:created>
  <dcterms:modified xsi:type="dcterms:W3CDTF">2020-07-14T06:04:00Z</dcterms:modified>
</cp:coreProperties>
</file>